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B955" w14:textId="769F560F" w:rsidR="00047D3E" w:rsidRPr="001E5521" w:rsidRDefault="001E5521" w:rsidP="006E5E8C">
      <w:pPr>
        <w:jc w:val="center"/>
        <w:rPr>
          <w:rFonts w:ascii="Arial Narrow" w:eastAsia="Times New Roman" w:hAnsi="Arial Narrow" w:cs="Arial"/>
          <w:b/>
          <w:bCs/>
          <w:color w:val="000000"/>
          <w:sz w:val="52"/>
          <w:szCs w:val="52"/>
          <w:lang w:val="es-CL"/>
        </w:rPr>
      </w:pPr>
      <w:r w:rsidRPr="001E5521">
        <w:rPr>
          <w:rFonts w:ascii="Arial Narrow" w:eastAsia="Times New Roman" w:hAnsi="Arial Narrow" w:cs="Arial"/>
          <w:b/>
          <w:bCs/>
          <w:color w:val="000000"/>
          <w:sz w:val="52"/>
          <w:szCs w:val="52"/>
          <w:lang w:val="es-CL"/>
        </w:rPr>
        <w:t>Adi</w:t>
      </w:r>
      <w:r>
        <w:rPr>
          <w:rFonts w:ascii="Arial Narrow" w:eastAsia="Times New Roman" w:hAnsi="Arial Narrow" w:cs="Arial"/>
          <w:b/>
          <w:bCs/>
          <w:color w:val="000000"/>
          <w:sz w:val="52"/>
          <w:szCs w:val="52"/>
          <w:lang w:val="es-CL"/>
        </w:rPr>
        <w:t xml:space="preserve">ós a los Sopladores de Hojas a </w:t>
      </w:r>
      <w:r w:rsidR="0051689A" w:rsidRPr="001E5521">
        <w:rPr>
          <w:rFonts w:ascii="Arial Narrow" w:eastAsia="Times New Roman" w:hAnsi="Arial Narrow" w:cs="Arial"/>
          <w:b/>
          <w:bCs/>
          <w:color w:val="000000"/>
          <w:sz w:val="52"/>
          <w:szCs w:val="52"/>
          <w:lang w:val="es-CL"/>
        </w:rPr>
        <w:t>Gas</w:t>
      </w:r>
      <w:r w:rsidR="00B44AD6">
        <w:rPr>
          <w:rFonts w:ascii="Arial Narrow" w:eastAsia="Times New Roman" w:hAnsi="Arial Narrow" w:cs="Arial"/>
          <w:b/>
          <w:bCs/>
          <w:color w:val="000000"/>
          <w:sz w:val="52"/>
          <w:szCs w:val="52"/>
          <w:lang w:val="es-CL"/>
        </w:rPr>
        <w:t>olina</w:t>
      </w:r>
      <w:r w:rsidR="00047D3E" w:rsidRPr="001E5521">
        <w:rPr>
          <w:rFonts w:ascii="Arial Narrow" w:eastAsia="Times New Roman" w:hAnsi="Arial Narrow" w:cs="Arial"/>
          <w:b/>
          <w:bCs/>
          <w:color w:val="000000"/>
          <w:sz w:val="52"/>
          <w:szCs w:val="52"/>
          <w:lang w:val="es-CL"/>
        </w:rPr>
        <w:t xml:space="preserve"> </w:t>
      </w:r>
    </w:p>
    <w:p w14:paraId="113B7DCA" w14:textId="77777777" w:rsidR="00245E68" w:rsidRPr="00245E68" w:rsidRDefault="001E5521" w:rsidP="00245E68">
      <w:pPr>
        <w:jc w:val="center"/>
        <w:rPr>
          <w:rFonts w:ascii="Arial Narrow" w:eastAsia="Times New Roman" w:hAnsi="Arial Narrow" w:cs="Arial"/>
          <w:b/>
          <w:bCs/>
          <w:color w:val="000000"/>
          <w:sz w:val="34"/>
          <w:szCs w:val="34"/>
          <w:lang w:val="es-CL"/>
        </w:rPr>
      </w:pPr>
      <w:r w:rsidRPr="00245E68">
        <w:rPr>
          <w:rFonts w:ascii="Arial Narrow" w:eastAsia="Times New Roman" w:hAnsi="Arial Narrow" w:cs="Arial"/>
          <w:b/>
          <w:bCs/>
          <w:color w:val="000000"/>
          <w:sz w:val="34"/>
          <w:szCs w:val="34"/>
          <w:lang w:val="es-CL"/>
        </w:rPr>
        <w:t>¿Por qué se están prohibiendo los sopladores de hojas a gas</w:t>
      </w:r>
      <w:r w:rsidR="0069618F" w:rsidRPr="00245E68">
        <w:rPr>
          <w:rFonts w:ascii="Arial Narrow" w:eastAsia="Times New Roman" w:hAnsi="Arial Narrow" w:cs="Arial"/>
          <w:b/>
          <w:bCs/>
          <w:color w:val="000000"/>
          <w:sz w:val="34"/>
          <w:szCs w:val="34"/>
          <w:lang w:val="es-CL"/>
        </w:rPr>
        <w:t>olina</w:t>
      </w:r>
      <w:r w:rsidRPr="00245E68">
        <w:rPr>
          <w:rFonts w:ascii="Arial Narrow" w:eastAsia="Times New Roman" w:hAnsi="Arial Narrow" w:cs="Arial"/>
          <w:b/>
          <w:bCs/>
          <w:color w:val="000000"/>
          <w:sz w:val="34"/>
          <w:szCs w:val="34"/>
          <w:lang w:val="es-CL"/>
        </w:rPr>
        <w:t xml:space="preserve"> en Somerset?</w:t>
      </w:r>
    </w:p>
    <w:p w14:paraId="0A399CDB" w14:textId="26E7AF92" w:rsidR="0051689A" w:rsidRPr="00915C3D" w:rsidRDefault="00CB47B9" w:rsidP="00EC6C1C">
      <w:pPr>
        <w:tabs>
          <w:tab w:val="left" w:pos="740"/>
          <w:tab w:val="center" w:pos="5529"/>
        </w:tabs>
        <w:rPr>
          <w:rFonts w:ascii="Arial Narrow" w:eastAsia="Times New Roman" w:hAnsi="Arial Narrow" w:cs="Arial"/>
          <w:b/>
          <w:bCs/>
          <w:color w:val="000000"/>
          <w:sz w:val="40"/>
          <w:szCs w:val="40"/>
          <w:lang w:val="fr-FR"/>
        </w:rPr>
      </w:pP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="00BC4D72" w:rsidRPr="00915C3D">
        <w:rPr>
          <w:noProof/>
          <w:lang w:val="fr-FR"/>
        </w:rPr>
        <w:t xml:space="preserve"> </w:t>
      </w:r>
      <w:r w:rsidR="00EC6C1C" w:rsidRPr="00EC6C1C">
        <w:rPr>
          <w:noProof/>
        </w:rPr>
        <w:drawing>
          <wp:inline distT="0" distB="0" distL="0" distR="0" wp14:anchorId="1F69A9EF" wp14:editId="1B417C04">
            <wp:extent cx="1765175" cy="15900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240" cy="161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C3D" w:rsidRPr="00915C3D">
        <w:rPr>
          <w:noProof/>
          <w:lang w:val="fr-FR"/>
        </w:rPr>
        <w:t xml:space="preserve">   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CB47B9">
        <w:rPr>
          <w:noProof/>
        </w:rPr>
        <w:drawing>
          <wp:inline distT="0" distB="0" distL="0" distR="0" wp14:anchorId="49E515D5" wp14:editId="145B3305">
            <wp:extent cx="1400216" cy="1178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5689" cy="119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6215" w14:textId="77777777" w:rsidR="001E5521" w:rsidRDefault="00F36D35" w:rsidP="001E5521">
      <w:pPr>
        <w:jc w:val="center"/>
        <w:rPr>
          <w:rFonts w:ascii="Arial" w:hAnsi="Arial" w:cs="Arial"/>
          <w:b/>
          <w:bCs/>
          <w:i/>
          <w:iCs/>
          <w:color w:val="000000" w:themeColor="text1"/>
          <w:lang w:val="es-CL"/>
        </w:rPr>
      </w:pPr>
      <w:r w:rsidRPr="001E5521">
        <w:rPr>
          <w:rFonts w:ascii="Arial" w:hAnsi="Arial" w:cs="Arial"/>
          <w:i/>
          <w:iCs/>
          <w:color w:val="000000" w:themeColor="text1"/>
          <w:sz w:val="28"/>
          <w:szCs w:val="28"/>
          <w:lang w:val="es-CL"/>
        </w:rPr>
        <w:t>The Atlantic</w:t>
      </w:r>
      <w:r w:rsidR="003139DF" w:rsidRPr="001E5521">
        <w:rPr>
          <w:rFonts w:ascii="Arial" w:hAnsi="Arial" w:cs="Arial"/>
          <w:i/>
          <w:iCs/>
          <w:color w:val="000000" w:themeColor="text1"/>
          <w:sz w:val="28"/>
          <w:szCs w:val="28"/>
          <w:lang w:val="es-CL"/>
        </w:rPr>
        <w:br/>
      </w:r>
      <w:r w:rsidR="002A46CF" w:rsidRPr="001E5521">
        <w:rPr>
          <w:rFonts w:ascii="Arial" w:hAnsi="Arial" w:cs="Arial"/>
          <w:b/>
          <w:bCs/>
          <w:i/>
          <w:iCs/>
          <w:color w:val="000000" w:themeColor="text1"/>
          <w:lang w:val="es-CL"/>
        </w:rPr>
        <w:t>“</w:t>
      </w:r>
      <w:r w:rsidR="001E5521" w:rsidRPr="001E5521">
        <w:rPr>
          <w:rFonts w:ascii="Arial" w:hAnsi="Arial" w:cs="Arial"/>
          <w:b/>
          <w:bCs/>
          <w:i/>
          <w:iCs/>
          <w:color w:val="000000" w:themeColor="text1"/>
          <w:lang w:val="es-CL"/>
        </w:rPr>
        <w:t>Cada vez que veo estos trabajadores me digo: ‘en 10 años más ellos estarán en camino a una sordera prematur</w:t>
      </w:r>
      <w:r w:rsidR="001E5521">
        <w:rPr>
          <w:rFonts w:ascii="Arial" w:hAnsi="Arial" w:cs="Arial"/>
          <w:b/>
          <w:bCs/>
          <w:i/>
          <w:iCs/>
          <w:color w:val="000000" w:themeColor="text1"/>
          <w:lang w:val="es-CL"/>
        </w:rPr>
        <w:t>a</w:t>
      </w:r>
      <w:r w:rsidR="00DF71D7" w:rsidRPr="001E5521">
        <w:rPr>
          <w:rFonts w:ascii="Arial" w:hAnsi="Arial" w:cs="Arial"/>
          <w:b/>
          <w:bCs/>
          <w:i/>
          <w:iCs/>
          <w:color w:val="000000" w:themeColor="text1"/>
          <w:lang w:val="es-CL"/>
        </w:rPr>
        <w:t>’</w:t>
      </w:r>
      <w:r w:rsidR="004109C5" w:rsidRPr="001E5521">
        <w:rPr>
          <w:rFonts w:ascii="Arial" w:hAnsi="Arial" w:cs="Arial"/>
          <w:b/>
          <w:bCs/>
          <w:i/>
          <w:iCs/>
          <w:color w:val="000000" w:themeColor="text1"/>
          <w:lang w:val="es-CL"/>
        </w:rPr>
        <w:t xml:space="preserve"> </w:t>
      </w:r>
      <w:r w:rsidR="002A46CF" w:rsidRPr="001E5521">
        <w:rPr>
          <w:rFonts w:ascii="Arial" w:hAnsi="Arial" w:cs="Arial"/>
          <w:b/>
          <w:bCs/>
          <w:i/>
          <w:iCs/>
          <w:color w:val="000000" w:themeColor="text1"/>
          <w:lang w:val="es-CL"/>
        </w:rPr>
        <w:t>”</w:t>
      </w:r>
    </w:p>
    <w:p w14:paraId="6580802F" w14:textId="300A4421" w:rsidR="001E5521" w:rsidRPr="001E5521" w:rsidRDefault="002A46CF" w:rsidP="001E5521">
      <w:pPr>
        <w:jc w:val="center"/>
        <w:rPr>
          <w:rFonts w:ascii="Arial" w:hAnsi="Arial" w:cs="Arial"/>
          <w:color w:val="000000" w:themeColor="text1"/>
          <w:sz w:val="18"/>
          <w:szCs w:val="18"/>
          <w:lang w:val="es-CL"/>
        </w:rPr>
      </w:pPr>
      <w:r w:rsidRPr="001E5521">
        <w:rPr>
          <w:rFonts w:ascii="Arial" w:hAnsi="Arial" w:cs="Arial"/>
          <w:color w:val="000000" w:themeColor="text1"/>
          <w:sz w:val="18"/>
          <w:szCs w:val="18"/>
          <w:lang w:val="es-CL"/>
        </w:rPr>
        <w:t xml:space="preserve"> </w:t>
      </w:r>
      <w:r w:rsidR="001E5521" w:rsidRPr="001E5521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(Dr. Robert Meyers, otorrinolaringólogo, citado en un artículo de James </w:t>
      </w:r>
      <w:proofErr w:type="spellStart"/>
      <w:r w:rsidR="001E5521" w:rsidRPr="001E5521">
        <w:rPr>
          <w:rFonts w:ascii="Arial" w:hAnsi="Arial" w:cs="Arial"/>
          <w:color w:val="000000" w:themeColor="text1"/>
          <w:sz w:val="18"/>
          <w:szCs w:val="18"/>
          <w:lang w:val="es-ES"/>
        </w:rPr>
        <w:t>Fallows</w:t>
      </w:r>
      <w:proofErr w:type="spellEnd"/>
      <w:r w:rsidR="001E5521" w:rsidRPr="001E5521">
        <w:rPr>
          <w:rFonts w:ascii="Arial" w:hAnsi="Arial" w:cs="Arial"/>
          <w:color w:val="000000" w:themeColor="text1"/>
          <w:sz w:val="18"/>
          <w:szCs w:val="18"/>
          <w:lang w:val="es-ES"/>
        </w:rPr>
        <w:t>, abril de 2019)</w:t>
      </w:r>
    </w:p>
    <w:p w14:paraId="58D6A592" w14:textId="5F002324" w:rsidR="0069618F" w:rsidRPr="00C64048" w:rsidRDefault="004B1F33" w:rsidP="00EC6C1C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4B1F33">
        <w:rPr>
          <w:rFonts w:ascii="Arial" w:hAnsi="Arial" w:cs="Arial"/>
          <w:color w:val="000000"/>
          <w:sz w:val="22"/>
          <w:szCs w:val="22"/>
          <w:u w:val="single"/>
          <w:lang w:val="es-CL"/>
        </w:rPr>
        <w:t>Ya esta legalmente prohibido en áreas circun</w:t>
      </w:r>
      <w:r>
        <w:rPr>
          <w:rFonts w:ascii="Arial" w:hAnsi="Arial" w:cs="Arial"/>
          <w:color w:val="000000"/>
          <w:sz w:val="22"/>
          <w:szCs w:val="22"/>
          <w:u w:val="single"/>
          <w:lang w:val="es-CL"/>
        </w:rPr>
        <w:t>d</w:t>
      </w:r>
      <w:r w:rsidRPr="004B1F33">
        <w:rPr>
          <w:rFonts w:ascii="Arial" w:hAnsi="Arial" w:cs="Arial"/>
          <w:color w:val="000000"/>
          <w:sz w:val="22"/>
          <w:szCs w:val="22"/>
          <w:u w:val="single"/>
          <w:lang w:val="es-CL"/>
        </w:rPr>
        <w:t>antes</w:t>
      </w:r>
      <w:r w:rsidR="00DE55B6" w:rsidRPr="004B1F33">
        <w:rPr>
          <w:rFonts w:ascii="Arial" w:hAnsi="Arial" w:cs="Arial"/>
          <w:color w:val="000000"/>
          <w:sz w:val="22"/>
          <w:szCs w:val="22"/>
          <w:u w:val="single"/>
          <w:lang w:val="es-CL"/>
        </w:rPr>
        <w:t>:</w:t>
      </w:r>
      <w:r w:rsidR="0051689A" w:rsidRPr="004B1F33">
        <w:rPr>
          <w:rFonts w:ascii="Arial" w:hAnsi="Arial" w:cs="Arial"/>
          <w:i/>
          <w:iCs/>
          <w:color w:val="000000"/>
          <w:sz w:val="22"/>
          <w:szCs w:val="22"/>
          <w:lang w:val="es-CL"/>
        </w:rPr>
        <w:t xml:space="preserve">  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  <w:t>E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n diciembre de 2018, el 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  <w:t xml:space="preserve">D.C. City Council 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votó por unanimidad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la prohibición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d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el uso de sopladores de hojas a gasolina</w:t>
      </w:r>
      <w:r w:rsidR="00C64048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a partir del 1 de enero de 2022. </w:t>
      </w:r>
      <w:proofErr w:type="spellStart"/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Chevy</w:t>
      </w:r>
      <w:proofErr w:type="spellEnd"/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Chase </w:t>
      </w:r>
      <w:proofErr w:type="spellStart"/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Village</w:t>
      </w:r>
      <w:proofErr w:type="spellEnd"/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también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impuso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esta prohibición,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la cual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com</w:t>
      </w:r>
      <w:r w:rsidR="00C64048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enzará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a regir en 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l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a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misma fecha.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Por su parte, el C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ondado de Montgomery (</w:t>
      </w:r>
      <w:proofErr w:type="spellStart"/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MoCo</w:t>
      </w:r>
      <w:proofErr w:type="spellEnd"/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) ya está enfocado en hacer lo mismo d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entro de los próximos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dos</w:t>
      </w:r>
      <w:r w:rsidR="0030180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años</w:t>
      </w:r>
      <w:r w:rsidRPr="004B1F33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. </w:t>
      </w:r>
      <w:r w:rsidRPr="00C64048">
        <w:rPr>
          <w:rFonts w:ascii="Arial" w:hAnsi="Arial" w:cs="Arial"/>
          <w:color w:val="000000"/>
          <w:sz w:val="22"/>
          <w:szCs w:val="22"/>
          <w:lang w:val="es-ES"/>
        </w:rPr>
        <w:t>La prohibición del Town of Somerset com</w:t>
      </w:r>
      <w:r w:rsidR="00C64048">
        <w:rPr>
          <w:rFonts w:ascii="Arial" w:hAnsi="Arial" w:cs="Arial"/>
          <w:color w:val="000000"/>
          <w:sz w:val="22"/>
          <w:szCs w:val="22"/>
          <w:lang w:val="es-ES"/>
        </w:rPr>
        <w:t>ienz</w:t>
      </w:r>
      <w:r w:rsidRPr="00C64048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C64048">
        <w:rPr>
          <w:rFonts w:ascii="Arial" w:hAnsi="Arial" w:cs="Arial"/>
          <w:color w:val="000000"/>
          <w:sz w:val="22"/>
          <w:szCs w:val="22"/>
          <w:lang w:val="es-ES"/>
        </w:rPr>
        <w:t xml:space="preserve"> a</w:t>
      </w:r>
      <w:r w:rsidR="00EC6C1C">
        <w:rPr>
          <w:rFonts w:ascii="Arial" w:hAnsi="Arial" w:cs="Arial"/>
          <w:color w:val="000000"/>
          <w:sz w:val="22"/>
          <w:szCs w:val="22"/>
          <w:lang w:val="es-ES"/>
        </w:rPr>
        <w:t xml:space="preserve"> regir el 1 </w:t>
      </w:r>
      <w:r w:rsidRPr="00C64048">
        <w:rPr>
          <w:rFonts w:ascii="Arial" w:hAnsi="Arial" w:cs="Arial"/>
          <w:color w:val="000000"/>
          <w:sz w:val="22"/>
          <w:szCs w:val="22"/>
          <w:lang w:val="es-ES"/>
        </w:rPr>
        <w:t>de septiembre de 2022</w:t>
      </w:r>
      <w:r w:rsidR="00C64048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20308AC4" w14:textId="77777777" w:rsidR="00A21B6D" w:rsidRPr="00A21B6D" w:rsidRDefault="00301803" w:rsidP="0069618F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69618F">
        <w:rPr>
          <w:rFonts w:ascii="Arial" w:hAnsi="Arial" w:cs="Arial"/>
          <w:sz w:val="22"/>
          <w:szCs w:val="22"/>
          <w:u w:val="single"/>
          <w:lang w:val="es-CL"/>
        </w:rPr>
        <w:t>Existen buenas alternativas</w:t>
      </w:r>
      <w:r w:rsidR="00DE55B6" w:rsidRPr="0069618F">
        <w:rPr>
          <w:rFonts w:ascii="Arial" w:hAnsi="Arial" w:cs="Arial"/>
          <w:sz w:val="22"/>
          <w:szCs w:val="22"/>
          <w:u w:val="single"/>
          <w:lang w:val="es-CL"/>
        </w:rPr>
        <w:t>:</w:t>
      </w:r>
      <w:r w:rsidR="00DE55B6" w:rsidRPr="0069618F">
        <w:rPr>
          <w:rFonts w:ascii="Arial" w:hAnsi="Arial" w:cs="Arial"/>
          <w:sz w:val="22"/>
          <w:szCs w:val="22"/>
          <w:lang w:val="es-CL"/>
        </w:rPr>
        <w:t xml:space="preserve"> </w:t>
      </w:r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Gracias al avance de la tecnología y la inversión de la industria, los sopladores de hojas eléctricos y a batería (fabricados por EGO, </w:t>
      </w:r>
      <w:proofErr w:type="spellStart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>Greenworks</w:t>
      </w:r>
      <w:proofErr w:type="spellEnd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, </w:t>
      </w:r>
      <w:proofErr w:type="spellStart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>Makita</w:t>
      </w:r>
      <w:proofErr w:type="spellEnd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, </w:t>
      </w:r>
      <w:proofErr w:type="spellStart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>Oregon</w:t>
      </w:r>
      <w:proofErr w:type="spellEnd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>Power</w:t>
      </w:r>
      <w:proofErr w:type="spellEnd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y </w:t>
      </w:r>
      <w:proofErr w:type="spellStart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>Stihl</w:t>
      </w:r>
      <w:proofErr w:type="spellEnd"/>
      <w:r w:rsidRPr="0069618F">
        <w:rPr>
          <w:rFonts w:ascii="Arial" w:hAnsi="Arial" w:cs="Arial"/>
          <w:b w:val="0"/>
          <w:bCs w:val="0"/>
          <w:sz w:val="22"/>
          <w:szCs w:val="22"/>
          <w:lang w:val="es-ES"/>
        </w:rPr>
        <w:t>, entre otras empresas) son más ligeros, duraderos y lo suficientemente potentes para trabajos comerciales.</w:t>
      </w:r>
    </w:p>
    <w:p w14:paraId="44314CDD" w14:textId="0E4ED566" w:rsidR="00A21B6D" w:rsidRPr="00A21B6D" w:rsidRDefault="0069618F" w:rsidP="0069618F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A21B6D">
        <w:rPr>
          <w:rFonts w:ascii="Arial" w:hAnsi="Arial" w:cs="Arial"/>
          <w:sz w:val="22"/>
          <w:szCs w:val="22"/>
          <w:u w:val="single"/>
          <w:lang w:val="es-CL"/>
        </w:rPr>
        <w:t>Hacen un ruido ensordecedor, literalmente:</w:t>
      </w:r>
      <w:r w:rsidR="0051689A" w:rsidRPr="00A21B6D">
        <w:rPr>
          <w:rFonts w:ascii="Arial" w:hAnsi="Arial" w:cs="Arial"/>
          <w:sz w:val="22"/>
          <w:szCs w:val="22"/>
          <w:lang w:val="es-CL"/>
        </w:rPr>
        <w:t xml:space="preserve"> </w:t>
      </w:r>
      <w:r w:rsidR="0051689A" w:rsidRPr="00A21B6D">
        <w:rPr>
          <w:rFonts w:ascii="Arial" w:hAnsi="Arial" w:cs="Arial"/>
          <w:b w:val="0"/>
          <w:bCs w:val="0"/>
          <w:sz w:val="22"/>
          <w:szCs w:val="22"/>
          <w:lang w:val="es-CL"/>
        </w:rPr>
        <w:t>L</w:t>
      </w:r>
      <w:r w:rsidRPr="00A21B6D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os sopladores de hojas en </w:t>
      </w:r>
      <w:proofErr w:type="spellStart"/>
      <w:r w:rsidRPr="00A21B6D">
        <w:rPr>
          <w:rFonts w:ascii="Arial" w:hAnsi="Arial" w:cs="Arial"/>
          <w:b w:val="0"/>
          <w:bCs w:val="0"/>
          <w:sz w:val="22"/>
          <w:szCs w:val="22"/>
          <w:lang w:val="es-ES"/>
        </w:rPr>
        <w:t>MoCo</w:t>
      </w:r>
      <w:proofErr w:type="spellEnd"/>
      <w:r w:rsidRPr="00A21B6D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comúnmente exceden la ordenanza relativa al límite máximo de ruido de 70 decibelios y las violaciones a ella rara vez se hacen cumplir. Ese nivel de volumen puede causar un daño permanente al oído interno, que registra los sonidos y los transmite al cerebro. </w:t>
      </w:r>
      <w:r w:rsidRPr="00A21B6D">
        <w:rPr>
          <w:rFonts w:ascii="Arial" w:hAnsi="Arial" w:cs="Arial"/>
          <w:b w:val="0"/>
          <w:bCs w:val="0"/>
          <w:sz w:val="22"/>
          <w:szCs w:val="22"/>
          <w:lang w:val="es-CL"/>
        </w:rPr>
        <w:t>Los sopladores eléctricos son más silenciosos.</w:t>
      </w:r>
    </w:p>
    <w:p w14:paraId="09886435" w14:textId="0449A5D2" w:rsidR="00A21B6D" w:rsidRPr="00A21B6D" w:rsidRDefault="00A21B6D" w:rsidP="00EA5F30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A21B6D">
        <w:rPr>
          <w:rFonts w:ascii="Arial" w:hAnsi="Arial" w:cs="Arial"/>
          <w:sz w:val="22"/>
          <w:szCs w:val="22"/>
          <w:u w:val="single"/>
          <w:lang w:val="es-CL"/>
        </w:rPr>
        <w:t>E</w:t>
      </w:r>
      <w:r w:rsidR="0069618F" w:rsidRPr="00A21B6D">
        <w:rPr>
          <w:rFonts w:ascii="Arial" w:hAnsi="Arial" w:cs="Arial"/>
          <w:sz w:val="22"/>
          <w:szCs w:val="22"/>
          <w:u w:val="single"/>
          <w:lang w:val="es-CL"/>
        </w:rPr>
        <w:t>l ru</w:t>
      </w:r>
      <w:r w:rsidR="00257381">
        <w:rPr>
          <w:rFonts w:ascii="Arial" w:hAnsi="Arial" w:cs="Arial"/>
          <w:sz w:val="22"/>
          <w:szCs w:val="22"/>
          <w:u w:val="single"/>
          <w:lang w:val="es-CL"/>
        </w:rPr>
        <w:t>i</w:t>
      </w:r>
      <w:r w:rsidR="0069618F" w:rsidRPr="00A21B6D">
        <w:rPr>
          <w:rFonts w:ascii="Arial" w:hAnsi="Arial" w:cs="Arial"/>
          <w:sz w:val="22"/>
          <w:szCs w:val="22"/>
          <w:u w:val="single"/>
          <w:lang w:val="es-CL"/>
        </w:rPr>
        <w:t>do de los sopladores de hojas a gasolina se siente a la distancia</w:t>
      </w:r>
      <w:r w:rsidR="00DE55B6" w:rsidRPr="00A21B6D">
        <w:rPr>
          <w:rFonts w:ascii="Arial" w:hAnsi="Arial" w:cs="Arial"/>
          <w:sz w:val="22"/>
          <w:szCs w:val="22"/>
          <w:u w:val="single"/>
          <w:lang w:val="es-CL"/>
        </w:rPr>
        <w:t>:</w:t>
      </w:r>
      <w:r w:rsidR="00DE55B6" w:rsidRPr="00A21B6D">
        <w:rPr>
          <w:rFonts w:ascii="Arial" w:hAnsi="Arial" w:cs="Arial"/>
          <w:sz w:val="22"/>
          <w:szCs w:val="22"/>
          <w:lang w:val="es-CL"/>
        </w:rPr>
        <w:t xml:space="preserve"> </w:t>
      </w:r>
      <w:r w:rsidR="0069618F" w:rsidRPr="00A21B6D">
        <w:rPr>
          <w:rFonts w:ascii="Arial" w:hAnsi="Arial" w:cs="Arial"/>
          <w:b w:val="0"/>
          <w:bCs w:val="0"/>
          <w:sz w:val="22"/>
          <w:szCs w:val="22"/>
          <w:lang w:val="es-CL"/>
        </w:rPr>
        <w:t>L</w:t>
      </w:r>
      <w:r w:rsidR="0069618F" w:rsidRPr="00A21B6D">
        <w:rPr>
          <w:rFonts w:ascii="Arial" w:hAnsi="Arial" w:cs="Arial"/>
          <w:b w:val="0"/>
          <w:bCs w:val="0"/>
          <w:sz w:val="22"/>
          <w:szCs w:val="22"/>
          <w:lang w:val="es-ES"/>
        </w:rPr>
        <w:t>os decibelios no cuentan toda la historia. Los sopladores de hojas a gas</w:t>
      </w:r>
      <w:r w:rsidR="0026175B">
        <w:rPr>
          <w:rFonts w:ascii="Arial" w:hAnsi="Arial" w:cs="Arial"/>
          <w:b w:val="0"/>
          <w:bCs w:val="0"/>
          <w:sz w:val="22"/>
          <w:szCs w:val="22"/>
          <w:lang w:val="es-ES"/>
        </w:rPr>
        <w:t>olina</w:t>
      </w:r>
      <w:r w:rsidR="0069618F" w:rsidRPr="00A21B6D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producen un rugido de baja frecuencia inusualmente rechinante</w:t>
      </w:r>
      <w:r w:rsidR="0026175B">
        <w:rPr>
          <w:rFonts w:ascii="Arial" w:hAnsi="Arial" w:cs="Arial"/>
          <w:b w:val="0"/>
          <w:bCs w:val="0"/>
          <w:sz w:val="22"/>
          <w:szCs w:val="22"/>
          <w:lang w:val="es-ES"/>
        </w:rPr>
        <w:t>,</w:t>
      </w:r>
      <w:r w:rsidR="0069618F" w:rsidRPr="00A21B6D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con un notable poder de desplazamiento y la capacidad de atravesar paredes, barreras de cemento y dispositivos de protección auditiva. Encerrados en casa por la pandemia, muchos de nosotros hemos descubierto esto de primera mano.</w:t>
      </w:r>
    </w:p>
    <w:p w14:paraId="413834EC" w14:textId="5CDCD4FD" w:rsidR="00A21B6D" w:rsidRPr="00A21B6D" w:rsidRDefault="0069618F" w:rsidP="00EA5F30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A21B6D">
        <w:rPr>
          <w:rFonts w:ascii="Arial" w:hAnsi="Arial" w:cs="Arial"/>
          <w:color w:val="000000"/>
          <w:sz w:val="22"/>
          <w:szCs w:val="22"/>
          <w:u w:val="single"/>
          <w:lang w:val="es-CL"/>
        </w:rPr>
        <w:t>Contaminan como locos</w:t>
      </w:r>
      <w:r w:rsidR="00DE55B6" w:rsidRPr="00A21B6D">
        <w:rPr>
          <w:rFonts w:ascii="Arial" w:hAnsi="Arial" w:cs="Arial"/>
          <w:color w:val="000000"/>
          <w:sz w:val="22"/>
          <w:szCs w:val="22"/>
          <w:u w:val="single"/>
          <w:lang w:val="es-CL"/>
        </w:rPr>
        <w:t>:</w:t>
      </w:r>
      <w:r w:rsidR="00EA5F30" w:rsidRPr="00A21B6D">
        <w:rPr>
          <w:rFonts w:ascii="inherit" w:hAnsi="inherit" w:cs="Courier New"/>
          <w:color w:val="202124"/>
          <w:sz w:val="22"/>
          <w:szCs w:val="22"/>
          <w:lang w:val="es-ES"/>
        </w:rPr>
        <w:t xml:space="preserve"> </w:t>
      </w:r>
      <w:r w:rsidR="00EA5F30" w:rsidRPr="00A21B6D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De todos los motores de gasolina, los de dos tiempos que se utilizan en los sopladores de hojas de gasolina son los más sucios y los menos eficientes. A diferencia de los automóviles, sus emisiones no están reguladas. ¿Qué tan contaminante? Según </w:t>
      </w:r>
      <w:r w:rsidR="0026175B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el</w:t>
      </w:r>
      <w:r w:rsidR="00EA5F30" w:rsidRPr="00A21B6D"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  <w:t xml:space="preserve"> California Air Resources Board</w:t>
      </w:r>
      <w:r w:rsidR="00EA5F30" w:rsidRPr="00A21B6D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, los sopladores de hojas, las cortadoras de césped, las cortadoras de bordes y similares representan en conjunto, tanta contaminación en ese estado como la que producen todos los vehículos </w:t>
      </w:r>
      <w:r w:rsidR="0026175B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a</w:t>
      </w:r>
      <w:r w:rsidR="00EA5F30" w:rsidRPr="00A21B6D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 xml:space="preserve"> motor.</w:t>
      </w:r>
    </w:p>
    <w:p w14:paraId="0181725E" w14:textId="77777777" w:rsidR="00A21B6D" w:rsidRPr="003756C8" w:rsidRDefault="00EA5F30" w:rsidP="00EA5F30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3756C8">
        <w:rPr>
          <w:rFonts w:ascii="Arial" w:hAnsi="Arial" w:cs="Arial"/>
          <w:sz w:val="22"/>
          <w:szCs w:val="22"/>
          <w:u w:val="single"/>
          <w:lang w:val="es-CL"/>
        </w:rPr>
        <w:t>Los trabajadores se llevan la peor parte</w:t>
      </w:r>
      <w:r w:rsidR="00DE55B6" w:rsidRPr="003756C8">
        <w:rPr>
          <w:rFonts w:ascii="Arial" w:hAnsi="Arial" w:cs="Arial"/>
          <w:sz w:val="22"/>
          <w:szCs w:val="22"/>
          <w:u w:val="single"/>
          <w:lang w:val="es-CL"/>
        </w:rPr>
        <w:t>:</w:t>
      </w:r>
      <w:r w:rsidR="0051689A" w:rsidRPr="003756C8">
        <w:rPr>
          <w:rFonts w:ascii="Arial" w:hAnsi="Arial" w:cs="Arial"/>
          <w:sz w:val="22"/>
          <w:szCs w:val="22"/>
          <w:lang w:val="es-CL"/>
        </w:rPr>
        <w:t xml:space="preserve"> </w:t>
      </w:r>
      <w:r w:rsidRPr="003756C8">
        <w:rPr>
          <w:rFonts w:ascii="Arial" w:hAnsi="Arial" w:cs="Arial"/>
          <w:b w:val="0"/>
          <w:bCs w:val="0"/>
          <w:color w:val="222222"/>
          <w:sz w:val="22"/>
          <w:szCs w:val="22"/>
          <w:lang w:val="es-ES"/>
        </w:rPr>
        <w:t>Al igual que los trabajadores agrícolas en los días previos a la regulación de pesticidas, los trabajadores del cuidado del césped con salarios bajos, a menudo de habla no inglesa, son los más perjudicados.</w:t>
      </w:r>
    </w:p>
    <w:p w14:paraId="2C13B04F" w14:textId="60695ABD" w:rsidR="00334630" w:rsidRPr="007F6EB7" w:rsidRDefault="00EA5F30" w:rsidP="00334630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3756C8">
        <w:rPr>
          <w:rFonts w:ascii="Arial" w:hAnsi="Arial" w:cs="Arial"/>
          <w:sz w:val="22"/>
          <w:szCs w:val="22"/>
          <w:u w:val="single"/>
          <w:lang w:val="es-CL"/>
        </w:rPr>
        <w:t>Existen graves peligros para la salud mas allá de la sordera</w:t>
      </w:r>
      <w:r w:rsidR="00DE55B6" w:rsidRPr="003756C8">
        <w:rPr>
          <w:rFonts w:ascii="Arial" w:hAnsi="Arial" w:cs="Arial"/>
          <w:sz w:val="22"/>
          <w:szCs w:val="22"/>
          <w:u w:val="single"/>
          <w:lang w:val="es-CL"/>
        </w:rPr>
        <w:t>:</w:t>
      </w:r>
      <w:r w:rsidR="0051689A" w:rsidRPr="003756C8">
        <w:rPr>
          <w:rFonts w:ascii="Arial" w:hAnsi="Arial" w:cs="Arial"/>
          <w:sz w:val="22"/>
          <w:szCs w:val="22"/>
          <w:lang w:val="es-CL"/>
        </w:rPr>
        <w:t xml:space="preserve"> </w:t>
      </w:r>
      <w:r w:rsidR="0051689A" w:rsidRPr="003756C8">
        <w:rPr>
          <w:rFonts w:ascii="Arial" w:hAnsi="Arial" w:cs="Arial"/>
          <w:b w:val="0"/>
          <w:bCs w:val="0"/>
          <w:sz w:val="22"/>
          <w:szCs w:val="22"/>
          <w:lang w:val="es-CL"/>
        </w:rPr>
        <w:t>E</w:t>
      </w:r>
      <w:r w:rsidRPr="003756C8">
        <w:rPr>
          <w:rFonts w:ascii="Arial" w:hAnsi="Arial" w:cs="Arial"/>
          <w:b w:val="0"/>
          <w:bCs w:val="0"/>
          <w:sz w:val="22"/>
          <w:szCs w:val="22"/>
          <w:lang w:val="es-CL"/>
        </w:rPr>
        <w:t>l</w:t>
      </w:r>
      <w:r w:rsidRPr="003756C8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ruido ambiental "está asociado con una mayor incidencia de hipertensión arterial, infarto de miocardio, insuficiencia cardíaca y accidente cerebrovascular", de conformidad a </w:t>
      </w:r>
      <w:r w:rsidRPr="003756C8">
        <w:rPr>
          <w:rFonts w:ascii="Arial" w:hAnsi="Arial" w:cs="Arial"/>
          <w:b w:val="0"/>
          <w:bCs w:val="0"/>
          <w:sz w:val="22"/>
          <w:szCs w:val="22"/>
          <w:lang w:val="es-CL"/>
        </w:rPr>
        <w:t>Journal of the American College of Cardiology, 2018.</w:t>
      </w:r>
    </w:p>
    <w:p w14:paraId="652D846C" w14:textId="77777777" w:rsidR="009D3FE7" w:rsidRDefault="007F6EB7" w:rsidP="00245E68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640" w:firstLine="720"/>
        <w:jc w:val="both"/>
        <w:rPr>
          <w:rFonts w:ascii="Arial" w:hAnsi="Arial" w:cs="Arial"/>
          <w:sz w:val="24"/>
          <w:szCs w:val="24"/>
        </w:rPr>
      </w:pPr>
      <w:r w:rsidRPr="00245E68">
        <w:rPr>
          <w:rFonts w:ascii="Arial" w:hAnsi="Arial" w:cs="Arial"/>
          <w:sz w:val="24"/>
          <w:szCs w:val="24"/>
          <w:lang w:val="es-CL"/>
        </w:rPr>
        <w:t xml:space="preserve">Siguiente </w:t>
      </w:r>
      <w:r w:rsidRPr="007F6EB7">
        <w:rPr>
          <w:rFonts w:ascii="Arial" w:hAnsi="Arial" w:cs="Arial"/>
          <w:sz w:val="24"/>
          <w:szCs w:val="24"/>
        </w:rPr>
        <w:sym w:font="Wingdings" w:char="F0E0"/>
      </w:r>
    </w:p>
    <w:p w14:paraId="7C758410" w14:textId="77777777" w:rsidR="000D67F8" w:rsidRPr="006B7160" w:rsidRDefault="000D67F8" w:rsidP="00245E68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640" w:firstLine="720"/>
        <w:jc w:val="both"/>
        <w:rPr>
          <w:rFonts w:ascii="Arial" w:hAnsi="Arial" w:cs="Arial"/>
          <w:sz w:val="10"/>
          <w:szCs w:val="10"/>
        </w:rPr>
      </w:pPr>
    </w:p>
    <w:p w14:paraId="47845F76" w14:textId="25E8661A" w:rsidR="00A21B6D" w:rsidRPr="003756C8" w:rsidRDefault="00EA5F30" w:rsidP="00A21B6D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3756C8">
        <w:rPr>
          <w:rFonts w:ascii="Arial" w:hAnsi="Arial" w:cs="Arial"/>
          <w:sz w:val="22"/>
          <w:szCs w:val="22"/>
          <w:u w:val="single"/>
          <w:lang w:val="es-CL"/>
        </w:rPr>
        <w:t>Afecta los oídos de los niños</w:t>
      </w:r>
      <w:r w:rsidR="00DE55B6" w:rsidRPr="003756C8">
        <w:rPr>
          <w:rFonts w:ascii="Arial" w:hAnsi="Arial" w:cs="Arial"/>
          <w:sz w:val="22"/>
          <w:szCs w:val="22"/>
          <w:u w:val="single"/>
          <w:lang w:val="es-CL"/>
        </w:rPr>
        <w:t>:</w:t>
      </w:r>
      <w:r w:rsidR="0051689A" w:rsidRPr="003756C8">
        <w:rPr>
          <w:rFonts w:ascii="Arial" w:hAnsi="Arial" w:cs="Arial"/>
          <w:sz w:val="22"/>
          <w:szCs w:val="22"/>
          <w:lang w:val="es-CL"/>
        </w:rPr>
        <w:t xml:space="preserve"> </w:t>
      </w:r>
      <w:r w:rsidRPr="003756C8">
        <w:rPr>
          <w:rFonts w:ascii="Arial" w:hAnsi="Arial" w:cs="Arial"/>
          <w:b w:val="0"/>
          <w:bCs w:val="0"/>
          <w:sz w:val="22"/>
          <w:szCs w:val="22"/>
          <w:lang w:val="es-CL"/>
        </w:rPr>
        <w:t xml:space="preserve">En </w:t>
      </w:r>
      <w:r w:rsidRPr="003756C8">
        <w:rPr>
          <w:rFonts w:ascii="Arial" w:hAnsi="Arial" w:cs="Arial"/>
          <w:b w:val="0"/>
          <w:bCs w:val="0"/>
          <w:sz w:val="22"/>
          <w:szCs w:val="22"/>
          <w:lang w:val="es-ES"/>
        </w:rPr>
        <w:t>una declaración conjunta de apoyo a la prohibición de sopladores de hojas a gasolina, un grupo de pediatras de la ciudad de Nueva York señal</w:t>
      </w:r>
      <w:r w:rsidR="0026175B">
        <w:rPr>
          <w:rFonts w:ascii="Arial" w:hAnsi="Arial" w:cs="Arial"/>
          <w:b w:val="0"/>
          <w:bCs w:val="0"/>
          <w:sz w:val="22"/>
          <w:szCs w:val="22"/>
          <w:lang w:val="es-ES"/>
        </w:rPr>
        <w:t>ó</w:t>
      </w:r>
      <w:r w:rsidRPr="003756C8">
        <w:rPr>
          <w:rFonts w:ascii="Arial" w:hAnsi="Arial" w:cs="Arial"/>
          <w:b w:val="0"/>
          <w:bCs w:val="0"/>
          <w:sz w:val="22"/>
          <w:szCs w:val="22"/>
          <w:lang w:val="es-ES"/>
        </w:rPr>
        <w:t xml:space="preserve"> que “los oídos de los bebés y los niños pequeños son especialmente vulnerables ... porque sus sistemas auditivos están experimentando un rápido crecimiento y desarrollo</w:t>
      </w:r>
      <w:r w:rsidR="0051689A" w:rsidRPr="003756C8">
        <w:rPr>
          <w:rFonts w:ascii="Arial" w:hAnsi="Arial" w:cs="Arial"/>
          <w:b w:val="0"/>
          <w:bCs w:val="0"/>
          <w:sz w:val="22"/>
          <w:szCs w:val="22"/>
          <w:lang w:val="es-CL"/>
        </w:rPr>
        <w:t>…”</w:t>
      </w:r>
    </w:p>
    <w:p w14:paraId="251CAD40" w14:textId="77777777" w:rsidR="00A21B6D" w:rsidRPr="003756C8" w:rsidRDefault="0090506F" w:rsidP="00A21B6D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3756C8">
        <w:rPr>
          <w:rFonts w:ascii="Arial" w:hAnsi="Arial" w:cs="Arial"/>
          <w:sz w:val="22"/>
          <w:szCs w:val="22"/>
          <w:u w:val="single"/>
          <w:lang w:val="es-CL"/>
        </w:rPr>
        <w:t>Trabajando con paisajistas</w:t>
      </w:r>
      <w:r w:rsidR="00DE55B6" w:rsidRPr="003756C8">
        <w:rPr>
          <w:rFonts w:ascii="Arial" w:hAnsi="Arial" w:cs="Arial"/>
          <w:sz w:val="22"/>
          <w:szCs w:val="22"/>
          <w:u w:val="single"/>
          <w:lang w:val="es-CL"/>
        </w:rPr>
        <w:t>:</w:t>
      </w:r>
      <w:r w:rsidR="0051689A" w:rsidRPr="003756C8">
        <w:rPr>
          <w:rFonts w:ascii="Arial" w:hAnsi="Arial" w:cs="Arial"/>
          <w:sz w:val="22"/>
          <w:szCs w:val="22"/>
          <w:lang w:val="es-CL"/>
        </w:rPr>
        <w:t xml:space="preserve"> </w:t>
      </w:r>
      <w:r w:rsidRPr="003756C8">
        <w:rPr>
          <w:rFonts w:ascii="Arial" w:hAnsi="Arial" w:cs="Arial"/>
          <w:b w:val="0"/>
          <w:bCs w:val="0"/>
          <w:color w:val="000000"/>
          <w:sz w:val="22"/>
          <w:szCs w:val="22"/>
          <w:lang w:val="es-ES"/>
        </w:rPr>
        <w:t>En reconocimiento a los impactos financieros y de salud en los paisajistas, el Comité de Medio Ambiente de Somerset continuará su extensa campaña de educación y divulgación, tanto en inglés como en español. Durante otoño, los miembros del Comité de Medio Ambiente distribuirán folletos de puerta en puerta y responderán las preguntas de los residentes.</w:t>
      </w:r>
    </w:p>
    <w:p w14:paraId="77CA7751" w14:textId="51DCF7D6" w:rsidR="00CA669E" w:rsidRPr="00A21B6D" w:rsidRDefault="0090506F" w:rsidP="00A21B6D">
      <w:pPr>
        <w:pStyle w:val="Heading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es-CL"/>
        </w:rPr>
      </w:pPr>
      <w:r w:rsidRPr="003756C8">
        <w:rPr>
          <w:rFonts w:ascii="Arial" w:hAnsi="Arial" w:cs="Arial"/>
          <w:sz w:val="22"/>
          <w:szCs w:val="22"/>
          <w:u w:val="single"/>
          <w:lang w:val="es-CL"/>
        </w:rPr>
        <w:t>Sus vecinos se lo agradecerán</w:t>
      </w:r>
      <w:r w:rsidR="00BD4B62" w:rsidRPr="003756C8">
        <w:rPr>
          <w:rFonts w:ascii="Arial" w:hAnsi="Arial" w:cs="Arial"/>
          <w:sz w:val="22"/>
          <w:szCs w:val="22"/>
          <w:u w:val="single"/>
          <w:lang w:val="es-CL"/>
        </w:rPr>
        <w:t>:</w:t>
      </w:r>
      <w:r w:rsidR="0051689A" w:rsidRPr="003756C8">
        <w:rPr>
          <w:rFonts w:ascii="Arial" w:hAnsi="Arial" w:cs="Arial"/>
          <w:sz w:val="22"/>
          <w:szCs w:val="22"/>
          <w:lang w:val="es-CL"/>
        </w:rPr>
        <w:t xml:space="preserve"> </w:t>
      </w:r>
      <w:r w:rsidRPr="003756C8">
        <w:rPr>
          <w:rFonts w:ascii="Arial" w:hAnsi="Arial" w:cs="Arial"/>
          <w:b w:val="0"/>
          <w:bCs w:val="0"/>
          <w:sz w:val="22"/>
          <w:szCs w:val="22"/>
          <w:lang w:val="es-CL"/>
        </w:rPr>
        <w:t>Más de</w:t>
      </w:r>
      <w:r w:rsidR="00B47B1E" w:rsidRPr="003756C8">
        <w:rPr>
          <w:rFonts w:ascii="Arial" w:hAnsi="Arial" w:cs="Arial"/>
          <w:b w:val="0"/>
          <w:bCs w:val="0"/>
          <w:sz w:val="22"/>
          <w:szCs w:val="22"/>
          <w:lang w:val="es-CL"/>
        </w:rPr>
        <w:t xml:space="preserve"> 500 </w:t>
      </w:r>
      <w:r w:rsidRPr="003756C8">
        <w:rPr>
          <w:rFonts w:ascii="Arial" w:hAnsi="Arial" w:cs="Arial"/>
          <w:b w:val="0"/>
          <w:bCs w:val="0"/>
          <w:sz w:val="22"/>
          <w:szCs w:val="22"/>
          <w:lang w:val="es-CL"/>
        </w:rPr>
        <w:t>residentes del Town of Somerset apoyan la prohibición y esperan que exista menos ruido en el vecindario.</w:t>
      </w:r>
      <w:r w:rsidRPr="00A21B6D">
        <w:rPr>
          <w:rFonts w:ascii="Arial" w:hAnsi="Arial" w:cs="Arial"/>
          <w:lang w:val="es-CL"/>
        </w:rPr>
        <w:t xml:space="preserve">  </w:t>
      </w:r>
      <w:r w:rsidR="00B74069" w:rsidRPr="00A21B6D">
        <w:rPr>
          <w:rFonts w:ascii="Arial" w:hAnsi="Arial" w:cs="Arial"/>
          <w:lang w:val="es-CL"/>
        </w:rPr>
        <w:tab/>
        <w:t xml:space="preserve">    </w:t>
      </w:r>
      <w:r w:rsidR="00487E0C" w:rsidRPr="00A21B6D">
        <w:rPr>
          <w:rFonts w:ascii="Arial" w:hAnsi="Arial" w:cs="Arial"/>
          <w:lang w:val="es-CL"/>
        </w:rPr>
        <w:tab/>
      </w:r>
      <w:r w:rsidR="00487E0C" w:rsidRPr="00A21B6D">
        <w:rPr>
          <w:rFonts w:ascii="Arial" w:hAnsi="Arial" w:cs="Arial"/>
          <w:lang w:val="es-CL"/>
        </w:rPr>
        <w:tab/>
      </w:r>
      <w:r w:rsidR="00487E0C" w:rsidRPr="00A21B6D">
        <w:rPr>
          <w:rFonts w:ascii="Arial" w:hAnsi="Arial" w:cs="Arial"/>
          <w:lang w:val="es-CL"/>
        </w:rPr>
        <w:tab/>
      </w:r>
      <w:r w:rsidR="002060F1" w:rsidRPr="00A21B6D">
        <w:rPr>
          <w:rFonts w:ascii="Arial" w:hAnsi="Arial" w:cs="Arial"/>
          <w:lang w:val="es-CL"/>
        </w:rPr>
        <w:t xml:space="preserve">      </w:t>
      </w:r>
    </w:p>
    <w:p w14:paraId="5CC8EECF" w14:textId="77777777" w:rsidR="00557C54" w:rsidRPr="00557C54" w:rsidRDefault="00557C54" w:rsidP="00557C54">
      <w:pPr>
        <w:pStyle w:val="ListParagraph"/>
        <w:ind w:left="4320" w:firstLine="720"/>
        <w:rPr>
          <w:rFonts w:ascii="Arial" w:eastAsia="Times New Roman" w:hAnsi="Arial" w:cs="Arial"/>
          <w:b/>
          <w:bCs/>
          <w:color w:val="000000"/>
          <w:sz w:val="16"/>
          <w:szCs w:val="16"/>
          <w:lang w:val="fr-FR"/>
        </w:rPr>
      </w:pPr>
      <w:r w:rsidRPr="00557C54">
        <w:rPr>
          <w:rFonts w:ascii="Arial" w:eastAsia="Times New Roman" w:hAnsi="Arial" w:cs="Arial"/>
          <w:b/>
          <w:bCs/>
          <w:color w:val="000000"/>
          <w:sz w:val="48"/>
          <w:szCs w:val="48"/>
          <w:lang w:val="fr-FR"/>
        </w:rPr>
        <w:t>• • •</w:t>
      </w:r>
    </w:p>
    <w:p w14:paraId="0E5386AD" w14:textId="74E99C38" w:rsidR="00573BBC" w:rsidRPr="00534E13" w:rsidRDefault="00EA5F30" w:rsidP="00573BBC">
      <w:pPr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s-CL"/>
        </w:rPr>
      </w:pPr>
      <w:r w:rsidRPr="00534E13">
        <w:rPr>
          <w:rFonts w:ascii="Arial" w:hAnsi="Arial" w:cs="Arial"/>
          <w:b/>
          <w:sz w:val="36"/>
          <w:szCs w:val="36"/>
          <w:lang w:val="es-CL"/>
        </w:rPr>
        <w:t>Comencemos la transición</w:t>
      </w:r>
      <w:r w:rsidR="00C843C8" w:rsidRPr="00534E13">
        <w:rPr>
          <w:rFonts w:ascii="Arial" w:hAnsi="Arial" w:cs="Arial"/>
          <w:b/>
          <w:sz w:val="36"/>
          <w:szCs w:val="36"/>
          <w:lang w:val="es-CL"/>
        </w:rPr>
        <w:t>:</w:t>
      </w:r>
      <w:r w:rsidR="00C843C8" w:rsidRPr="00534E13">
        <w:rPr>
          <w:rFonts w:ascii="Arial" w:hAnsi="Arial" w:cs="Arial"/>
          <w:sz w:val="36"/>
          <w:szCs w:val="36"/>
          <w:lang w:val="es-CL"/>
        </w:rPr>
        <w:t xml:space="preserve"> </w:t>
      </w:r>
      <w:r w:rsidR="00534E13" w:rsidRPr="00534E13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s-CL"/>
        </w:rPr>
        <w:t xml:space="preserve">Consejo útiles para </w:t>
      </w:r>
      <w:r w:rsidR="00534E13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s-CL"/>
        </w:rPr>
        <w:t>residentes y paisajistas</w:t>
      </w:r>
    </w:p>
    <w:p w14:paraId="48012A77" w14:textId="576FA2B6" w:rsidR="0041723B" w:rsidRPr="00334630" w:rsidRDefault="00534E13" w:rsidP="00BA13E7">
      <w:pPr>
        <w:rPr>
          <w:rFonts w:ascii="Arial" w:eastAsia="Times New Roman" w:hAnsi="Arial" w:cs="Arial"/>
          <w:bCs/>
          <w:color w:val="000000"/>
          <w:sz w:val="32"/>
          <w:szCs w:val="32"/>
          <w:lang w:val="fr-FR"/>
        </w:rPr>
      </w:pPr>
      <w:r w:rsidRPr="00534E13">
        <w:rPr>
          <w:rFonts w:ascii="Arial" w:eastAsia="Times New Roman" w:hAnsi="Arial" w:cs="Arial"/>
          <w:bCs/>
          <w:color w:val="000000"/>
          <w:sz w:val="32"/>
          <w:szCs w:val="32"/>
          <w:lang w:val="es-CL"/>
        </w:rPr>
        <w:t xml:space="preserve">Debemos repensar como cuidamos nuestros jardines. Tenga una conversación sobre estas sugerencias con su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val="es-CL"/>
        </w:rPr>
        <w:t xml:space="preserve">jardinero. </w:t>
      </w:r>
    </w:p>
    <w:p w14:paraId="47475EDD" w14:textId="12A8CB28" w:rsidR="0041723B" w:rsidRPr="00334630" w:rsidRDefault="0041723B" w:rsidP="0041723B">
      <w:pPr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334630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• </w:t>
      </w:r>
      <w:proofErr w:type="spellStart"/>
      <w:r w:rsidR="00534E13" w:rsidRPr="00334630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Menos</w:t>
      </w:r>
      <w:proofErr w:type="spellEnd"/>
      <w:r w:rsidR="00534E13" w:rsidRPr="00334630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534E13" w:rsidRPr="00334630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soplado</w:t>
      </w:r>
      <w:proofErr w:type="spellEnd"/>
      <w:r w:rsidR="00573BBC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</w:p>
    <w:p w14:paraId="7F85D060" w14:textId="6089624F" w:rsidR="00573BBC" w:rsidRPr="00534E13" w:rsidRDefault="00534E13" w:rsidP="008E1DD3">
      <w:pPr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 w:rsidRPr="00534E13">
        <w:rPr>
          <w:rFonts w:ascii="Arial" w:eastAsia="Times New Roman" w:hAnsi="Arial" w:cs="Arial"/>
          <w:color w:val="000000"/>
          <w:sz w:val="24"/>
          <w:szCs w:val="24"/>
          <w:lang w:val="es-CL"/>
        </w:rPr>
        <w:t>Podría ser una vez cada dos semanas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CL"/>
        </w:rPr>
        <w:t>,</w:t>
      </w:r>
      <w:r w:rsidR="00B44AD6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solo</w:t>
      </w:r>
      <w:r w:rsidRPr="00534E13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donde haya </w:t>
      </w:r>
      <w:r w:rsidR="00B44AD6" w:rsidRPr="00B44AD6">
        <w:rPr>
          <w:rFonts w:ascii="Arial" w:eastAsia="Times New Roman" w:hAnsi="Arial" w:cs="Arial"/>
          <w:color w:val="000000"/>
          <w:sz w:val="24"/>
          <w:szCs w:val="24"/>
          <w:lang w:val="es-ES"/>
        </w:rPr>
        <w:t>desagües</w:t>
      </w:r>
      <w:r w:rsidRPr="00534E13">
        <w:rPr>
          <w:rFonts w:ascii="Arial" w:eastAsia="Times New Roman" w:hAnsi="Arial" w:cs="Arial"/>
          <w:color w:val="000000"/>
          <w:sz w:val="24"/>
          <w:szCs w:val="24"/>
          <w:lang w:val="es-CL"/>
        </w:rPr>
        <w:t>; de lo contrario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CL"/>
        </w:rPr>
        <w:t>,</w:t>
      </w:r>
      <w:r w:rsidRPr="00534E13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se p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CL"/>
        </w:rPr>
        <w:t>odría</w:t>
      </w:r>
      <w:r w:rsidRPr="00534E13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consider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CL"/>
        </w:rPr>
        <w:t>a</w:t>
      </w:r>
      <w:r w:rsidRPr="00534E13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r la 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utilización de rastrillos. </w:t>
      </w:r>
    </w:p>
    <w:p w14:paraId="32FC31F2" w14:textId="20A0F68A" w:rsidR="007E7141" w:rsidRPr="007E7141" w:rsidRDefault="0041723B" w:rsidP="007E714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 xml:space="preserve">• </w:t>
      </w:r>
      <w:r w:rsidR="00573BBC" w:rsidRPr="007E7141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>Use</w:t>
      </w:r>
      <w:r w:rsidR="007E7141" w:rsidRPr="007E714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7E7141" w:rsidRPr="007E714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un soplador de hojas eléctrico o a batería</w:t>
      </w:r>
    </w:p>
    <w:p w14:paraId="21A7FB37" w14:textId="62CBF9F4" w:rsidR="007E7141" w:rsidRPr="007E7141" w:rsidRDefault="00573BBC" w:rsidP="007E7141">
      <w:pPr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 xml:space="preserve"> 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CL"/>
        </w:rPr>
        <w:t>T</w:t>
      </w:r>
      <w:proofErr w:type="spellStart"/>
      <w:r w:rsidR="007E7141" w:rsidRP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>odos</w:t>
      </w:r>
      <w:proofErr w:type="spellEnd"/>
      <w:r w:rsidR="007E7141" w:rsidRP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los sopladores de gasolina (incluidos los de hojas, canaletas y mosquitos) serán prohibidos 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>próximamente,</w:t>
      </w:r>
      <w:r w:rsidR="007E7141" w:rsidRP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por lo que también podría comenzar a explorar 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la utilización de </w:t>
      </w:r>
      <w:r w:rsidR="007E7141" w:rsidRP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máquinas alternativas y diferentes formas de cultivar 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>su jardín</w:t>
      </w:r>
      <w:r w:rsidR="007E7141" w:rsidRP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>. También lo alentamos a que consider</w:t>
      </w:r>
      <w:r w:rsidR="0026175B">
        <w:rPr>
          <w:rFonts w:ascii="Arial" w:eastAsia="Times New Roman" w:hAnsi="Arial" w:cs="Arial"/>
          <w:color w:val="000000"/>
          <w:sz w:val="24"/>
          <w:szCs w:val="24"/>
          <w:lang w:val="es-ES"/>
        </w:rPr>
        <w:t>e</w:t>
      </w:r>
      <w:r w:rsid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 posibilidad de </w:t>
      </w:r>
      <w:r w:rsidR="007E7141" w:rsidRP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ayudar financieramente a su paisajista </w:t>
      </w:r>
      <w:r w:rsidR="0026175B">
        <w:rPr>
          <w:rFonts w:ascii="Arial" w:eastAsia="Times New Roman" w:hAnsi="Arial" w:cs="Arial"/>
          <w:color w:val="000000"/>
          <w:sz w:val="24"/>
          <w:szCs w:val="24"/>
          <w:lang w:val="es-ES"/>
        </w:rPr>
        <w:t>durante</w:t>
      </w:r>
      <w:r w:rsidR="007E7141" w:rsidRPr="007E714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esta transición.</w:t>
      </w:r>
    </w:p>
    <w:p w14:paraId="57A87AF1" w14:textId="13BCE100" w:rsidR="00E50272" w:rsidRPr="0026175B" w:rsidRDefault="0041723B" w:rsidP="008421DB">
      <w:pPr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 w:rsidRPr="0026175B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 xml:space="preserve">• </w:t>
      </w:r>
      <w:r w:rsidR="0026175B" w:rsidRPr="0026175B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>Corte sus hojas</w:t>
      </w:r>
      <w:r w:rsidR="00730446" w:rsidRPr="0026175B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  <w:r w:rsidR="00E50272" w:rsidRPr="0026175B">
        <w:rPr>
          <w:rFonts w:ascii="Arial" w:eastAsia="Times New Roman" w:hAnsi="Arial" w:cs="Arial"/>
          <w:color w:val="000000"/>
          <w:sz w:val="24"/>
          <w:szCs w:val="24"/>
          <w:lang w:val="es-CL"/>
        </w:rPr>
        <w:t>(</w:t>
      </w:r>
      <w:r w:rsidR="0026175B" w:rsidRPr="0026175B">
        <w:rPr>
          <w:rFonts w:ascii="Arial" w:eastAsia="Times New Roman" w:hAnsi="Arial" w:cs="Arial"/>
          <w:color w:val="000000"/>
          <w:sz w:val="24"/>
          <w:szCs w:val="24"/>
          <w:lang w:val="es-CL"/>
        </w:rPr>
        <w:t>a menos que estén infectadas</w:t>
      </w:r>
      <w:r w:rsidR="00E50272" w:rsidRPr="0026175B">
        <w:rPr>
          <w:rFonts w:ascii="Arial" w:eastAsia="Times New Roman" w:hAnsi="Arial" w:cs="Arial"/>
          <w:color w:val="000000"/>
          <w:sz w:val="24"/>
          <w:szCs w:val="24"/>
          <w:lang w:val="es-CL"/>
        </w:rPr>
        <w:t>)</w:t>
      </w:r>
    </w:p>
    <w:p w14:paraId="5F004508" w14:textId="317B0D59" w:rsidR="00730446" w:rsidRDefault="007E7141" w:rsidP="008421DB">
      <w:pPr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>Mueva las hojas hacia su césped y corte</w:t>
      </w:r>
      <w:r w:rsidR="008E1DD3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(2-3 </w:t>
      </w:r>
      <w:r w:rsidR="00A21B6D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>veces durante el otoño</w:t>
      </w:r>
      <w:r w:rsidR="0041723B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>)</w:t>
      </w:r>
      <w:r w:rsidR="008629DE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  <w:r w:rsidR="00A21B6D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>d</w:t>
      </w:r>
      <w:r w:rsid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>e modo que las hojas tengan el tamaño de una moneda de 25 centavos</w:t>
      </w:r>
      <w:r w:rsidR="0041723B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. </w:t>
      </w:r>
      <w:r w:rsidR="00A21B6D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Sirven </w:t>
      </w:r>
      <w:proofErr w:type="spellStart"/>
      <w:r w:rsidR="00A21B6D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>como</w:t>
      </w:r>
      <w:proofErr w:type="spellEnd"/>
      <w:r w:rsidR="00A21B6D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un </w:t>
      </w:r>
      <w:proofErr w:type="spellStart"/>
      <w:r w:rsidR="00A21B6D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>mantillo</w:t>
      </w:r>
      <w:proofErr w:type="spellEnd"/>
      <w:r w:rsidR="0041723B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="00A21B6D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>(</w:t>
      </w:r>
      <w:proofErr w:type="spellStart"/>
      <w:r w:rsidR="0041723B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>mulch</w:t>
      </w:r>
      <w:proofErr w:type="spellEnd"/>
      <w:r w:rsidR="00A21B6D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) </w:t>
      </w:r>
      <w:proofErr w:type="spellStart"/>
      <w:r w:rsidR="00A21B6D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>excelente</w:t>
      </w:r>
      <w:proofErr w:type="spellEnd"/>
      <w:r w:rsidR="0041723B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  <w:r w:rsidR="008421DB"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="00A21B6D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Para su información, </w:t>
      </w:r>
      <w:r w:rsidR="0026175B">
        <w:rPr>
          <w:rFonts w:ascii="Arial" w:eastAsia="Times New Roman" w:hAnsi="Arial" w:cs="Arial"/>
          <w:color w:val="000000"/>
          <w:sz w:val="24"/>
          <w:szCs w:val="24"/>
          <w:lang w:val="es-CL"/>
        </w:rPr>
        <w:t>las cortadoras de césped</w:t>
      </w:r>
      <w:r w:rsidR="00A21B6D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  <w:r w:rsidR="0026175B">
        <w:rPr>
          <w:rFonts w:ascii="Arial" w:eastAsia="Times New Roman" w:hAnsi="Arial" w:cs="Arial"/>
          <w:color w:val="000000"/>
          <w:sz w:val="24"/>
          <w:szCs w:val="24"/>
          <w:lang w:val="es-CL"/>
        </w:rPr>
        <w:t>tienen</w:t>
      </w:r>
      <w:r w:rsidR="00A21B6D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motores de cuatro tiempos y, aunque funcionen con gasolina</w:t>
      </w:r>
      <w:r w:rsidR="008421DB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, </w:t>
      </w:r>
      <w:r w:rsidR="00A21B6D" w:rsidRP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sus emisiones son </w:t>
      </w:r>
      <w:r w:rsidR="00A21B6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mucho menos peligrosas que aquellas de los sopladores de hojas a gasolina. </w:t>
      </w:r>
    </w:p>
    <w:p w14:paraId="275F08FC" w14:textId="620B4089" w:rsidR="000D67F8" w:rsidRPr="00F30F73" w:rsidRDefault="000D67F8" w:rsidP="003E3C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•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Corte su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césped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cada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dos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S</w:t>
      </w:r>
      <w:r w:rsidRPr="00F30F73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emanas</w:t>
      </w:r>
      <w:proofErr w:type="spellEnd"/>
      <w:r w:rsidRPr="00F30F73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:</w:t>
      </w:r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El </w:t>
      </w:r>
      <w:proofErr w:type="spellStart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>pasto</w:t>
      </w:r>
      <w:proofErr w:type="spellEnd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largo es </w:t>
      </w:r>
      <w:proofErr w:type="spellStart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>más</w:t>
      </w:r>
      <w:proofErr w:type="spellEnd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>saludable</w:t>
      </w:r>
      <w:proofErr w:type="spellEnd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y </w:t>
      </w:r>
      <w:proofErr w:type="spellStart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>dominará</w:t>
      </w:r>
      <w:proofErr w:type="spellEnd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>más</w:t>
      </w:r>
      <w:proofErr w:type="spellEnd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>fácilmente</w:t>
      </w:r>
      <w:proofErr w:type="spellEnd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sobre la </w:t>
      </w:r>
      <w:proofErr w:type="spellStart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>maleza</w:t>
      </w:r>
      <w:proofErr w:type="spellEnd"/>
      <w:r w:rsidRPr="00F30F73"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</w:p>
    <w:p w14:paraId="7DB25E6F" w14:textId="1755A566" w:rsidR="00E50272" w:rsidRPr="00334630" w:rsidRDefault="008426A0" w:rsidP="008421D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  <w:r w:rsidRPr="00334630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• </w:t>
      </w:r>
      <w:proofErr w:type="spellStart"/>
      <w:r w:rsidR="00A21B6D" w:rsidRPr="00334630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Advertencias</w:t>
      </w:r>
      <w:proofErr w:type="spellEnd"/>
      <w:r w:rsidR="00A21B6D" w:rsidRPr="00334630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y </w:t>
      </w:r>
      <w:proofErr w:type="spellStart"/>
      <w:r w:rsidR="00A21B6D" w:rsidRPr="00334630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Citaciones</w:t>
      </w:r>
      <w:proofErr w:type="spellEnd"/>
    </w:p>
    <w:p w14:paraId="307F3681" w14:textId="77777777" w:rsidR="00A02E31" w:rsidRDefault="00A02E31" w:rsidP="005F05D7">
      <w:pPr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 w:rsidRPr="00A02E31">
        <w:rPr>
          <w:rFonts w:ascii="Arial" w:eastAsia="Times New Roman" w:hAnsi="Arial" w:cs="Arial"/>
          <w:color w:val="000000"/>
          <w:sz w:val="24"/>
          <w:szCs w:val="24"/>
          <w:lang w:val="es-CL"/>
        </w:rPr>
        <w:t>Después de más de un año de educación y foros de la ciudad, esperamos que los residentes y sus paisajistas hagan una transición sin problemas a los sopladores eléctricos y de batería sin que la ciudad emita advertencias y citaciones.</w:t>
      </w:r>
    </w:p>
    <w:p w14:paraId="5043E52E" w14:textId="1B5AB1F5" w:rsidR="005F05D7" w:rsidRPr="00A21B6D" w:rsidRDefault="00A21B6D" w:rsidP="005F05D7">
      <w:pPr>
        <w:rPr>
          <w:rFonts w:ascii="Arial" w:eastAsia="Times New Roman" w:hAnsi="Arial" w:cs="Arial"/>
          <w:iCs/>
          <w:color w:val="000000"/>
          <w:lang w:val="es-CL"/>
        </w:rPr>
      </w:pPr>
      <w:bookmarkStart w:id="0" w:name="_GoBack"/>
      <w:bookmarkEnd w:id="0"/>
      <w:r w:rsidRPr="00A21B6D">
        <w:rPr>
          <w:rFonts w:ascii="Arial" w:eastAsia="Times New Roman" w:hAnsi="Arial" w:cs="Arial"/>
          <w:iCs/>
          <w:color w:val="000000"/>
          <w:lang w:val="es-CL"/>
        </w:rPr>
        <w:t>Pregunta</w:t>
      </w:r>
      <w:r w:rsidR="0041723B" w:rsidRPr="00A21B6D">
        <w:rPr>
          <w:rFonts w:ascii="Arial" w:eastAsia="Times New Roman" w:hAnsi="Arial" w:cs="Arial"/>
          <w:iCs/>
          <w:color w:val="000000"/>
          <w:lang w:val="es-CL"/>
        </w:rPr>
        <w:t>s: P</w:t>
      </w:r>
      <w:r w:rsidRPr="00A21B6D">
        <w:rPr>
          <w:rFonts w:ascii="Arial" w:eastAsia="Times New Roman" w:hAnsi="Arial" w:cs="Arial"/>
          <w:iCs/>
          <w:color w:val="000000"/>
          <w:lang w:val="es-CL"/>
        </w:rPr>
        <w:t xml:space="preserve">or favor contactarse con el </w:t>
      </w:r>
      <w:r>
        <w:rPr>
          <w:rFonts w:ascii="Arial" w:eastAsia="Times New Roman" w:hAnsi="Arial" w:cs="Arial"/>
          <w:iCs/>
          <w:color w:val="000000"/>
          <w:lang w:val="es-CL"/>
        </w:rPr>
        <w:t>Comité de Medio Ambiente</w:t>
      </w:r>
      <w:r w:rsidR="0041723B" w:rsidRPr="00A21B6D">
        <w:rPr>
          <w:rFonts w:ascii="Arial" w:eastAsia="Times New Roman" w:hAnsi="Arial" w:cs="Arial"/>
          <w:iCs/>
          <w:color w:val="000000"/>
          <w:lang w:val="es-CL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es-CL"/>
        </w:rPr>
        <w:t>(</w:t>
      </w:r>
      <w:r w:rsidR="0041723B" w:rsidRPr="00A21B6D">
        <w:rPr>
          <w:rFonts w:ascii="Arial" w:eastAsia="Times New Roman" w:hAnsi="Arial" w:cs="Arial"/>
          <w:iCs/>
          <w:color w:val="000000"/>
          <w:lang w:val="es-CL"/>
        </w:rPr>
        <w:t>Environment Committee</w:t>
      </w:r>
      <w:r>
        <w:rPr>
          <w:rFonts w:ascii="Arial" w:eastAsia="Times New Roman" w:hAnsi="Arial" w:cs="Arial"/>
          <w:iCs/>
          <w:color w:val="000000"/>
          <w:lang w:val="es-CL"/>
        </w:rPr>
        <w:t>) al siguiente correo electrónico</w:t>
      </w:r>
      <w:r w:rsidR="0041723B" w:rsidRPr="00A21B6D">
        <w:rPr>
          <w:rFonts w:ascii="Arial" w:eastAsia="Times New Roman" w:hAnsi="Arial" w:cs="Arial"/>
          <w:iCs/>
          <w:color w:val="000000"/>
          <w:lang w:val="es-CL"/>
        </w:rPr>
        <w:t>:</w:t>
      </w:r>
      <w:r w:rsidR="00540616" w:rsidRPr="00A21B6D">
        <w:rPr>
          <w:rFonts w:ascii="Arial" w:eastAsia="Times New Roman" w:hAnsi="Arial" w:cs="Arial"/>
          <w:iCs/>
          <w:color w:val="000000"/>
          <w:lang w:val="es-CL"/>
        </w:rPr>
        <w:t xml:space="preserve"> </w:t>
      </w:r>
      <w:r w:rsidR="0041723B" w:rsidRPr="00A21B6D">
        <w:rPr>
          <w:rFonts w:ascii="Arial" w:eastAsia="Times New Roman" w:hAnsi="Arial" w:cs="Arial"/>
          <w:iCs/>
          <w:color w:val="000000"/>
          <w:lang w:val="es-CL"/>
        </w:rPr>
        <w:t xml:space="preserve"> </w:t>
      </w:r>
      <w:hyperlink r:id="rId7" w:history="1">
        <w:r w:rsidR="00F774A2" w:rsidRPr="00A21B6D">
          <w:rPr>
            <w:rStyle w:val="Hyperlink"/>
            <w:rFonts w:ascii="Arial" w:eastAsia="Times New Roman" w:hAnsi="Arial" w:cs="Arial"/>
            <w:b/>
            <w:i/>
            <w:iCs/>
            <w:u w:val="none"/>
            <w:lang w:val="es-CL"/>
          </w:rPr>
          <w:t>tos.environmentcommittee@gmail.com</w:t>
        </w:r>
      </w:hyperlink>
    </w:p>
    <w:p w14:paraId="61283929" w14:textId="1891C43E" w:rsidR="00CA669E" w:rsidRPr="00557C54" w:rsidRDefault="007F6EB7" w:rsidP="007F6EB7">
      <w:pPr>
        <w:shd w:val="clear" w:color="auto" w:fill="FFFFFF"/>
        <w:spacing w:line="276" w:lineRule="auto"/>
        <w:rPr>
          <w:rFonts w:ascii="Arial" w:hAnsi="Arial" w:cs="Arial"/>
          <w:b/>
          <w:bCs/>
          <w:lang w:val="es-CL"/>
        </w:rPr>
      </w:pP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A21B6D">
        <w:rPr>
          <w:rFonts w:ascii="Arial" w:hAnsi="Arial" w:cs="Arial"/>
          <w:b/>
          <w:bCs/>
          <w:lang w:val="es-CL"/>
        </w:rPr>
        <w:tab/>
      </w:r>
      <w:r w:rsidRPr="00557C54">
        <w:rPr>
          <w:rFonts w:ascii="Arial" w:hAnsi="Arial" w:cs="Arial"/>
          <w:b/>
          <w:bCs/>
          <w:lang w:val="es-CL"/>
        </w:rPr>
        <w:t xml:space="preserve">Siguiente </w:t>
      </w:r>
      <w:r w:rsidRPr="00CA669E">
        <w:rPr>
          <w:rFonts w:ascii="Arial" w:hAnsi="Arial" w:cs="Arial"/>
          <w:b/>
          <w:bCs/>
        </w:rPr>
        <w:sym w:font="Wingdings" w:char="F0E0"/>
      </w:r>
      <w:r w:rsidRPr="00557C54">
        <w:rPr>
          <w:rFonts w:ascii="Arial" w:hAnsi="Arial" w:cs="Arial"/>
          <w:b/>
          <w:bCs/>
          <w:lang w:val="es-CL"/>
        </w:rPr>
        <w:t xml:space="preserve"> </w:t>
      </w:r>
    </w:p>
    <w:sectPr w:rsidR="00CA669E" w:rsidRPr="00557C54" w:rsidSect="00245E68">
      <w:pgSz w:w="12499" w:h="16063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78F"/>
    <w:multiLevelType w:val="hybridMultilevel"/>
    <w:tmpl w:val="D1D097D8"/>
    <w:lvl w:ilvl="0" w:tplc="CC52E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7510"/>
    <w:multiLevelType w:val="hybridMultilevel"/>
    <w:tmpl w:val="FB047CF2"/>
    <w:lvl w:ilvl="0" w:tplc="42202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3CF2"/>
    <w:multiLevelType w:val="hybridMultilevel"/>
    <w:tmpl w:val="45541CE4"/>
    <w:lvl w:ilvl="0" w:tplc="3D846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9A"/>
    <w:rsid w:val="00001F25"/>
    <w:rsid w:val="00023DA5"/>
    <w:rsid w:val="00047D3E"/>
    <w:rsid w:val="0006758B"/>
    <w:rsid w:val="000748DA"/>
    <w:rsid w:val="00097B46"/>
    <w:rsid w:val="000D67F8"/>
    <w:rsid w:val="0011447F"/>
    <w:rsid w:val="00116C26"/>
    <w:rsid w:val="001731E9"/>
    <w:rsid w:val="00196A4D"/>
    <w:rsid w:val="001A727D"/>
    <w:rsid w:val="001E5521"/>
    <w:rsid w:val="002060F1"/>
    <w:rsid w:val="00245E68"/>
    <w:rsid w:val="00257381"/>
    <w:rsid w:val="0026175B"/>
    <w:rsid w:val="00266669"/>
    <w:rsid w:val="00273B4C"/>
    <w:rsid w:val="002A46CF"/>
    <w:rsid w:val="002D22F3"/>
    <w:rsid w:val="002D609C"/>
    <w:rsid w:val="00301803"/>
    <w:rsid w:val="003139DF"/>
    <w:rsid w:val="003277D4"/>
    <w:rsid w:val="00334630"/>
    <w:rsid w:val="00341167"/>
    <w:rsid w:val="00351D7D"/>
    <w:rsid w:val="003756C8"/>
    <w:rsid w:val="003772EF"/>
    <w:rsid w:val="00383C92"/>
    <w:rsid w:val="003A7AE0"/>
    <w:rsid w:val="003B05E7"/>
    <w:rsid w:val="003E3C41"/>
    <w:rsid w:val="004109C5"/>
    <w:rsid w:val="0041723B"/>
    <w:rsid w:val="00474586"/>
    <w:rsid w:val="00487E0C"/>
    <w:rsid w:val="004A3BC7"/>
    <w:rsid w:val="004B1F33"/>
    <w:rsid w:val="005038ED"/>
    <w:rsid w:val="0051689A"/>
    <w:rsid w:val="005268F2"/>
    <w:rsid w:val="00534E13"/>
    <w:rsid w:val="00540616"/>
    <w:rsid w:val="00557C54"/>
    <w:rsid w:val="005666C6"/>
    <w:rsid w:val="00573BBC"/>
    <w:rsid w:val="005A1D33"/>
    <w:rsid w:val="005F05D7"/>
    <w:rsid w:val="005F6272"/>
    <w:rsid w:val="00636AA4"/>
    <w:rsid w:val="00666B07"/>
    <w:rsid w:val="0069618F"/>
    <w:rsid w:val="006B7160"/>
    <w:rsid w:val="006C5FAD"/>
    <w:rsid w:val="006C6D40"/>
    <w:rsid w:val="006D3AC4"/>
    <w:rsid w:val="006E22AF"/>
    <w:rsid w:val="006E5E8C"/>
    <w:rsid w:val="007232DB"/>
    <w:rsid w:val="00730446"/>
    <w:rsid w:val="007532CF"/>
    <w:rsid w:val="007735A4"/>
    <w:rsid w:val="0079595B"/>
    <w:rsid w:val="007A3DCB"/>
    <w:rsid w:val="007E3086"/>
    <w:rsid w:val="007E7141"/>
    <w:rsid w:val="007F5F76"/>
    <w:rsid w:val="007F6EB7"/>
    <w:rsid w:val="008027B6"/>
    <w:rsid w:val="008421DB"/>
    <w:rsid w:val="008426A0"/>
    <w:rsid w:val="008629DE"/>
    <w:rsid w:val="0088031B"/>
    <w:rsid w:val="008E1DD3"/>
    <w:rsid w:val="008E3A46"/>
    <w:rsid w:val="0090082D"/>
    <w:rsid w:val="0090506F"/>
    <w:rsid w:val="0091299F"/>
    <w:rsid w:val="00915C3D"/>
    <w:rsid w:val="00956125"/>
    <w:rsid w:val="009812E7"/>
    <w:rsid w:val="00982A0C"/>
    <w:rsid w:val="00995085"/>
    <w:rsid w:val="009C1393"/>
    <w:rsid w:val="009C29C9"/>
    <w:rsid w:val="009D273C"/>
    <w:rsid w:val="009D3FE7"/>
    <w:rsid w:val="009E3C3E"/>
    <w:rsid w:val="009F6113"/>
    <w:rsid w:val="00A02E31"/>
    <w:rsid w:val="00A20335"/>
    <w:rsid w:val="00A21B6D"/>
    <w:rsid w:val="00AA66EE"/>
    <w:rsid w:val="00AC3399"/>
    <w:rsid w:val="00AE2E21"/>
    <w:rsid w:val="00B05B5C"/>
    <w:rsid w:val="00B13627"/>
    <w:rsid w:val="00B2313F"/>
    <w:rsid w:val="00B44AD6"/>
    <w:rsid w:val="00B47B1E"/>
    <w:rsid w:val="00B74069"/>
    <w:rsid w:val="00B86EDF"/>
    <w:rsid w:val="00BA13E7"/>
    <w:rsid w:val="00BB164B"/>
    <w:rsid w:val="00BC4D72"/>
    <w:rsid w:val="00BD4B62"/>
    <w:rsid w:val="00C467CF"/>
    <w:rsid w:val="00C5131A"/>
    <w:rsid w:val="00C54728"/>
    <w:rsid w:val="00C64048"/>
    <w:rsid w:val="00C843C8"/>
    <w:rsid w:val="00C87A6D"/>
    <w:rsid w:val="00CA669E"/>
    <w:rsid w:val="00CB00A8"/>
    <w:rsid w:val="00CB47B9"/>
    <w:rsid w:val="00CB7449"/>
    <w:rsid w:val="00CC52DF"/>
    <w:rsid w:val="00CE3A9C"/>
    <w:rsid w:val="00CF1005"/>
    <w:rsid w:val="00D13AE9"/>
    <w:rsid w:val="00D82686"/>
    <w:rsid w:val="00DB2530"/>
    <w:rsid w:val="00DB52A8"/>
    <w:rsid w:val="00DE55B6"/>
    <w:rsid w:val="00DF71D7"/>
    <w:rsid w:val="00E21DFF"/>
    <w:rsid w:val="00E3598B"/>
    <w:rsid w:val="00E50272"/>
    <w:rsid w:val="00E72664"/>
    <w:rsid w:val="00E76909"/>
    <w:rsid w:val="00E92500"/>
    <w:rsid w:val="00E931B9"/>
    <w:rsid w:val="00EA5F30"/>
    <w:rsid w:val="00EC6C1C"/>
    <w:rsid w:val="00EE4804"/>
    <w:rsid w:val="00EE59D5"/>
    <w:rsid w:val="00EF2498"/>
    <w:rsid w:val="00EF3418"/>
    <w:rsid w:val="00F36D35"/>
    <w:rsid w:val="00F654A3"/>
    <w:rsid w:val="00F670CF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A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689A"/>
  </w:style>
  <w:style w:type="paragraph" w:styleId="Heading1">
    <w:name w:val="heading 1"/>
    <w:basedOn w:val="Normal"/>
    <w:link w:val="Heading1Char"/>
    <w:uiPriority w:val="9"/>
    <w:qFormat/>
    <w:rsid w:val="00516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1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9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5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5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5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77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4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21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hyperlink" Target="mailto:tos.environmentcommitte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857</Words>
  <Characters>4888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Lardner</dc:creator>
  <cp:lastModifiedBy>Barton Rubenstein</cp:lastModifiedBy>
  <cp:revision>20</cp:revision>
  <cp:lastPrinted>2021-08-23T17:32:00Z</cp:lastPrinted>
  <dcterms:created xsi:type="dcterms:W3CDTF">2021-08-22T18:47:00Z</dcterms:created>
  <dcterms:modified xsi:type="dcterms:W3CDTF">2021-12-15T16:51:00Z</dcterms:modified>
</cp:coreProperties>
</file>